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9D339F" w:rsidRPr="00127A59" w:rsidRDefault="004A2B46" w:rsidP="009D339F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05.06</w:t>
      </w:r>
      <w:r w:rsidR="009D339F" w:rsidRPr="00127A59">
        <w:rPr>
          <w:rFonts w:ascii="Times New Roman" w:eastAsia="Times New Roman" w:hAnsi="Times New Roman" w:cs="Times New Roman"/>
          <w:color w:val="auto"/>
        </w:rPr>
        <w:t>.202</w:t>
      </w:r>
      <w:r w:rsidR="004124CD">
        <w:rPr>
          <w:rFonts w:ascii="Times New Roman" w:eastAsia="Times New Roman" w:hAnsi="Times New Roman" w:cs="Times New Roman"/>
          <w:color w:val="auto"/>
        </w:rPr>
        <w:t>6</w:t>
      </w:r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г. </w:t>
      </w:r>
      <w:r w:rsidR="009D339F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</w:t>
      </w:r>
      <w:proofErr w:type="spellStart"/>
      <w:r w:rsidR="009D339F" w:rsidRPr="00127A59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9D339F" w:rsidRPr="00127A59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9D339F" w:rsidRPr="00127A59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9D339F" w:rsidRPr="00127A59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9D339F" w:rsidRPr="00127A59" w:rsidRDefault="009D339F" w:rsidP="009D339F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6327F2" w:rsidRPr="004803B5" w:rsidRDefault="006327F2" w:rsidP="006327F2">
      <w:pPr>
        <w:ind w:firstLine="751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размещение нестационарного торгового объекта (далее – НТО), назначенного на </w:t>
      </w:r>
      <w:bookmarkStart w:id="0" w:name="_Hlk33690100"/>
      <w:r w:rsidR="004A2B46">
        <w:rPr>
          <w:rFonts w:ascii="Times New Roman" w:eastAsia="Times New Roman" w:hAnsi="Times New Roman" w:cs="Times New Roman"/>
          <w:color w:val="auto"/>
        </w:rPr>
        <w:t>09.06</w:t>
      </w:r>
      <w:r w:rsidR="004124CD">
        <w:rPr>
          <w:rFonts w:ascii="Times New Roman" w:eastAsia="Times New Roman" w:hAnsi="Times New Roman" w:cs="Times New Roman"/>
          <w:color w:val="auto"/>
        </w:rPr>
        <w:t>.2026</w:t>
      </w:r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 г. в 1</w:t>
      </w:r>
      <w:r w:rsidR="004124CD">
        <w:rPr>
          <w:rFonts w:ascii="Times New Roman" w:eastAsia="Times New Roman" w:hAnsi="Times New Roman" w:cs="Times New Roman"/>
          <w:color w:val="auto"/>
        </w:rPr>
        <w:t>3</w:t>
      </w:r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 час. </w:t>
      </w:r>
      <w:r w:rsidR="004124CD">
        <w:rPr>
          <w:rFonts w:ascii="Times New Roman" w:eastAsia="Times New Roman" w:hAnsi="Times New Roman" w:cs="Times New Roman"/>
          <w:color w:val="auto"/>
        </w:rPr>
        <w:t>3</w:t>
      </w:r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0 мин. в соответствии с постановлением администрации городского округа </w:t>
      </w:r>
      <w:proofErr w:type="spellStart"/>
      <w:r w:rsidR="009D339F" w:rsidRPr="00127A59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="009D339F" w:rsidRPr="00127A59">
        <w:rPr>
          <w:rFonts w:ascii="Times New Roman" w:eastAsia="Times New Roman" w:hAnsi="Times New Roman" w:cs="Times New Roman"/>
          <w:color w:val="auto"/>
        </w:rPr>
        <w:t xml:space="preserve"> Самарской </w:t>
      </w:r>
      <w:r w:rsidR="009D339F" w:rsidRPr="00702CA2">
        <w:rPr>
          <w:rFonts w:ascii="Times New Roman" w:eastAsia="Times New Roman" w:hAnsi="Times New Roman" w:cs="Times New Roman"/>
          <w:color w:val="auto"/>
        </w:rPr>
        <w:t xml:space="preserve">области </w:t>
      </w:r>
      <w:r w:rsidR="004A2B46">
        <w:rPr>
          <w:rFonts w:ascii="Times New Roman" w:hAnsi="Times New Roman" w:cs="Times New Roman"/>
        </w:rPr>
        <w:t>от 23.04.2026 № 1391</w:t>
      </w:r>
      <w:r w:rsidR="009D339F" w:rsidRPr="00702CA2">
        <w:rPr>
          <w:rFonts w:ascii="Times New Roman" w:hAnsi="Times New Roman" w:cs="Times New Roman"/>
        </w:rPr>
        <w:t xml:space="preserve"> «О проведении аукциона на право заключения дого</w:t>
      </w:r>
      <w:r w:rsidR="009D339F">
        <w:rPr>
          <w:rFonts w:ascii="Times New Roman" w:hAnsi="Times New Roman" w:cs="Times New Roman"/>
        </w:rPr>
        <w:t>вора на размещение нестационарного</w:t>
      </w:r>
      <w:r w:rsidR="009D339F" w:rsidRPr="00702CA2">
        <w:rPr>
          <w:rFonts w:ascii="Times New Roman" w:hAnsi="Times New Roman" w:cs="Times New Roman"/>
        </w:rPr>
        <w:t xml:space="preserve"> торгового</w:t>
      </w:r>
      <w:r w:rsidR="009D339F" w:rsidRPr="00127A59">
        <w:rPr>
          <w:rFonts w:ascii="Times New Roman" w:hAnsi="Times New Roman" w:cs="Times New Roman"/>
        </w:rPr>
        <w:t xml:space="preserve"> объекта</w:t>
      </w:r>
      <w:r w:rsidR="004A2B46">
        <w:rPr>
          <w:rFonts w:ascii="Times New Roman" w:hAnsi="Times New Roman" w:cs="Times New Roman"/>
        </w:rPr>
        <w:t xml:space="preserve"> на землях или земельных участков, государственная собственность на которые не</w:t>
      </w:r>
      <w:proofErr w:type="gramEnd"/>
      <w:r w:rsidR="004A2B46">
        <w:rPr>
          <w:rFonts w:ascii="Times New Roman" w:hAnsi="Times New Roman" w:cs="Times New Roman"/>
        </w:rPr>
        <w:t xml:space="preserve"> </w:t>
      </w:r>
      <w:proofErr w:type="gramStart"/>
      <w:r w:rsidR="004A2B46">
        <w:rPr>
          <w:rFonts w:ascii="Times New Roman" w:hAnsi="Times New Roman" w:cs="Times New Roman"/>
        </w:rPr>
        <w:t xml:space="preserve">разграничена, на территории городского округа </w:t>
      </w:r>
      <w:proofErr w:type="spellStart"/>
      <w:r w:rsidR="004A2B46">
        <w:rPr>
          <w:rFonts w:ascii="Times New Roman" w:hAnsi="Times New Roman" w:cs="Times New Roman"/>
        </w:rPr>
        <w:t>Кинель</w:t>
      </w:r>
      <w:proofErr w:type="spellEnd"/>
      <w:r w:rsidR="004A2B46">
        <w:rPr>
          <w:rFonts w:ascii="Times New Roman" w:hAnsi="Times New Roman" w:cs="Times New Roman"/>
        </w:rPr>
        <w:t xml:space="preserve"> Самарской области</w:t>
      </w:r>
      <w:r w:rsidR="005C0E8B" w:rsidRPr="004803B5">
        <w:rPr>
          <w:rFonts w:ascii="Times New Roman" w:hAnsi="Times New Roman" w:cs="Times New Roman"/>
        </w:rPr>
        <w:t>»</w:t>
      </w:r>
      <w:bookmarkEnd w:id="0"/>
      <w:r w:rsidRPr="004803B5">
        <w:rPr>
          <w:rFonts w:ascii="Times New Roman" w:eastAsia="Times New Roman" w:hAnsi="Times New Roman" w:cs="Times New Roman"/>
          <w:color w:val="auto"/>
        </w:rPr>
        <w:t>, проводимого</w:t>
      </w:r>
      <w:proofErr w:type="gramEnd"/>
    </w:p>
    <w:p w:rsidR="002F763F" w:rsidRDefault="002F763F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szCs w:val="24"/>
        </w:rPr>
      </w:pPr>
    </w:p>
    <w:p w:rsidR="005829FE" w:rsidRPr="004803B5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szCs w:val="24"/>
        </w:rPr>
      </w:pPr>
      <w:r w:rsidRPr="004803B5">
        <w:rPr>
          <w:rStyle w:val="a5"/>
          <w:sz w:val="24"/>
          <w:szCs w:val="24"/>
        </w:rPr>
        <w:t xml:space="preserve">Комиссией в составе: </w:t>
      </w:r>
    </w:p>
    <w:p w:rsidR="00E14101" w:rsidRPr="004803B5" w:rsidRDefault="00E14101" w:rsidP="00E14101">
      <w:pPr>
        <w:pStyle w:val="2"/>
        <w:jc w:val="both"/>
        <w:rPr>
          <w:sz w:val="24"/>
          <w:szCs w:val="24"/>
        </w:rPr>
      </w:pPr>
      <w:r w:rsidRPr="004803B5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4803B5">
        <w:rPr>
          <w:sz w:val="24"/>
          <w:szCs w:val="24"/>
        </w:rPr>
        <w:t>Кинель</w:t>
      </w:r>
      <w:proofErr w:type="spellEnd"/>
      <w:r w:rsidRPr="004803B5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4803B5" w:rsidRDefault="00E14101" w:rsidP="00E14101">
      <w:pPr>
        <w:pStyle w:val="2"/>
        <w:jc w:val="both"/>
        <w:rPr>
          <w:sz w:val="24"/>
          <w:szCs w:val="24"/>
        </w:rPr>
      </w:pPr>
      <w:r w:rsidRPr="004803B5">
        <w:rPr>
          <w:sz w:val="24"/>
          <w:szCs w:val="24"/>
        </w:rPr>
        <w:t>Члены комиссии:</w:t>
      </w:r>
    </w:p>
    <w:p w:rsidR="00E14101" w:rsidRPr="004803B5" w:rsidRDefault="007140F7" w:rsidP="00E14101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Сергеева Т.А</w:t>
      </w:r>
      <w:r w:rsidR="00E14101" w:rsidRPr="004803B5">
        <w:rPr>
          <w:sz w:val="24"/>
          <w:szCs w:val="24"/>
        </w:rPr>
        <w:t xml:space="preserve">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="00E14101" w:rsidRPr="004803B5">
        <w:rPr>
          <w:sz w:val="24"/>
          <w:szCs w:val="24"/>
        </w:rPr>
        <w:t>Кинель</w:t>
      </w:r>
      <w:proofErr w:type="spellEnd"/>
      <w:r w:rsidR="00E14101" w:rsidRPr="004803B5">
        <w:rPr>
          <w:sz w:val="24"/>
          <w:szCs w:val="24"/>
        </w:rPr>
        <w:t xml:space="preserve"> Самарской области;</w:t>
      </w:r>
    </w:p>
    <w:p w:rsidR="00E14101" w:rsidRPr="004803B5" w:rsidRDefault="004124CD" w:rsidP="00E14101">
      <w:pPr>
        <w:pStyle w:val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Глубинец</w:t>
      </w:r>
      <w:proofErr w:type="spellEnd"/>
      <w:r>
        <w:rPr>
          <w:sz w:val="24"/>
          <w:szCs w:val="24"/>
        </w:rPr>
        <w:t xml:space="preserve"> Д.Г. </w:t>
      </w:r>
      <w:r w:rsidR="00E14101" w:rsidRPr="004803B5">
        <w:rPr>
          <w:sz w:val="24"/>
          <w:szCs w:val="24"/>
        </w:rPr>
        <w:t xml:space="preserve">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="00E14101" w:rsidRPr="004803B5">
        <w:rPr>
          <w:sz w:val="24"/>
          <w:szCs w:val="24"/>
        </w:rPr>
        <w:t>Кинель</w:t>
      </w:r>
      <w:proofErr w:type="spellEnd"/>
      <w:r w:rsidR="00E14101" w:rsidRPr="004803B5">
        <w:rPr>
          <w:sz w:val="24"/>
          <w:szCs w:val="24"/>
        </w:rPr>
        <w:t>;</w:t>
      </w:r>
    </w:p>
    <w:p w:rsidR="00170A72" w:rsidRPr="004803B5" w:rsidRDefault="00E14101" w:rsidP="00170A72">
      <w:pPr>
        <w:pStyle w:val="2"/>
        <w:jc w:val="both"/>
        <w:rPr>
          <w:sz w:val="24"/>
          <w:szCs w:val="24"/>
        </w:rPr>
      </w:pPr>
      <w:r w:rsidRPr="004803B5">
        <w:rPr>
          <w:sz w:val="24"/>
          <w:szCs w:val="24"/>
        </w:rPr>
        <w:t xml:space="preserve">Афанасьева С.В. – </w:t>
      </w:r>
      <w:r w:rsidR="00170A72" w:rsidRPr="004803B5">
        <w:rPr>
          <w:sz w:val="24"/>
          <w:szCs w:val="24"/>
        </w:rPr>
        <w:t xml:space="preserve">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4803B5">
        <w:rPr>
          <w:sz w:val="24"/>
          <w:szCs w:val="24"/>
        </w:rPr>
        <w:t>Кинель</w:t>
      </w:r>
      <w:proofErr w:type="spellEnd"/>
      <w:r w:rsidR="00170A72" w:rsidRPr="004803B5">
        <w:rPr>
          <w:sz w:val="24"/>
          <w:szCs w:val="24"/>
        </w:rPr>
        <w:t>;</w:t>
      </w:r>
    </w:p>
    <w:p w:rsidR="006327F2" w:rsidRPr="004803B5" w:rsidRDefault="00E14101" w:rsidP="00170A72">
      <w:pPr>
        <w:pStyle w:val="2"/>
        <w:jc w:val="both"/>
        <w:rPr>
          <w:sz w:val="24"/>
          <w:szCs w:val="24"/>
        </w:rPr>
      </w:pPr>
      <w:r w:rsidRPr="004803B5">
        <w:rPr>
          <w:sz w:val="24"/>
          <w:szCs w:val="24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</w:t>
      </w:r>
      <w:proofErr w:type="spellStart"/>
      <w:r w:rsidRPr="004803B5">
        <w:rPr>
          <w:sz w:val="24"/>
          <w:szCs w:val="24"/>
        </w:rPr>
        <w:t>округаКинель</w:t>
      </w:r>
      <w:proofErr w:type="spellEnd"/>
      <w:r w:rsidRPr="004803B5">
        <w:rPr>
          <w:sz w:val="24"/>
          <w:szCs w:val="24"/>
        </w:rPr>
        <w:t xml:space="preserve"> Самарской области</w:t>
      </w:r>
      <w:r w:rsidR="006327F2" w:rsidRPr="004803B5">
        <w:rPr>
          <w:sz w:val="24"/>
          <w:szCs w:val="24"/>
        </w:rPr>
        <w:t>.</w:t>
      </w:r>
    </w:p>
    <w:p w:rsidR="005829FE" w:rsidRPr="004803B5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</w:rPr>
      </w:pPr>
      <w:r w:rsidRPr="004803B5">
        <w:rPr>
          <w:sz w:val="24"/>
          <w:szCs w:val="24"/>
        </w:rPr>
        <w:t>На продажу выставлен лот №</w:t>
      </w:r>
      <w:r w:rsidR="004A2B46">
        <w:rPr>
          <w:sz w:val="24"/>
          <w:szCs w:val="24"/>
        </w:rPr>
        <w:t xml:space="preserve"> 1</w:t>
      </w:r>
      <w:r w:rsidRPr="004803B5">
        <w:rPr>
          <w:sz w:val="24"/>
          <w:szCs w:val="24"/>
        </w:rPr>
        <w:t xml:space="preserve">: </w:t>
      </w:r>
    </w:p>
    <w:p w:rsidR="002F763F" w:rsidRDefault="002F763F" w:rsidP="009D33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1" w:name="_Hlk509578248"/>
    </w:p>
    <w:p w:rsidR="004A2B46" w:rsidRPr="004A2B46" w:rsidRDefault="004A2B46" w:rsidP="004A2B4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2" w:name="_Hlk509569891"/>
      <w:bookmarkEnd w:id="1"/>
      <w:r w:rsidRPr="004A2B46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4A2B46">
        <w:rPr>
          <w:rFonts w:ascii="Times New Roman" w:hAnsi="Times New Roman" w:cs="Times New Roman"/>
        </w:rPr>
        <w:t>с даты заключения</w:t>
      </w:r>
      <w:proofErr w:type="gramEnd"/>
      <w:r w:rsidRPr="004A2B46">
        <w:rPr>
          <w:rFonts w:ascii="Times New Roman" w:hAnsi="Times New Roman" w:cs="Times New Roman"/>
        </w:rPr>
        <w:t xml:space="preserve">, площадью 50 </w:t>
      </w:r>
      <w:proofErr w:type="spellStart"/>
      <w:r w:rsidRPr="004A2B46">
        <w:rPr>
          <w:rFonts w:ascii="Times New Roman" w:hAnsi="Times New Roman" w:cs="Times New Roman"/>
        </w:rPr>
        <w:t>кв.м</w:t>
      </w:r>
      <w:proofErr w:type="spellEnd"/>
      <w:r w:rsidRPr="004A2B46">
        <w:rPr>
          <w:rFonts w:ascii="Times New Roman" w:hAnsi="Times New Roman" w:cs="Times New Roman"/>
        </w:rPr>
        <w:t xml:space="preserve">., специализация НТО (павильон): продовольственные товары, сезонность: несезонный объект, по адресу: Самарская область, </w:t>
      </w:r>
      <w:r>
        <w:rPr>
          <w:rFonts w:ascii="Times New Roman" w:hAnsi="Times New Roman" w:cs="Times New Roman"/>
        </w:rPr>
        <w:t xml:space="preserve">     </w:t>
      </w:r>
      <w:r w:rsidRPr="004A2B46">
        <w:rPr>
          <w:rFonts w:ascii="Times New Roman" w:hAnsi="Times New Roman" w:cs="Times New Roman"/>
        </w:rPr>
        <w:t xml:space="preserve">г. </w:t>
      </w:r>
      <w:proofErr w:type="spellStart"/>
      <w:r w:rsidRPr="004A2B46">
        <w:rPr>
          <w:rFonts w:ascii="Times New Roman" w:hAnsi="Times New Roman" w:cs="Times New Roman"/>
        </w:rPr>
        <w:t>Кинель</w:t>
      </w:r>
      <w:proofErr w:type="spellEnd"/>
      <w:r w:rsidRPr="004A2B46">
        <w:rPr>
          <w:rFonts w:ascii="Times New Roman" w:hAnsi="Times New Roman" w:cs="Times New Roman"/>
        </w:rPr>
        <w:t xml:space="preserve">, </w:t>
      </w:r>
      <w:proofErr w:type="spellStart"/>
      <w:r w:rsidRPr="004A2B46">
        <w:rPr>
          <w:rFonts w:ascii="Times New Roman" w:hAnsi="Times New Roman" w:cs="Times New Roman"/>
        </w:rPr>
        <w:t>пгт</w:t>
      </w:r>
      <w:proofErr w:type="spellEnd"/>
      <w:r w:rsidRPr="004A2B46">
        <w:rPr>
          <w:rFonts w:ascii="Times New Roman" w:hAnsi="Times New Roman" w:cs="Times New Roman"/>
        </w:rPr>
        <w:t>. Алексеевка, ул. Невская, в районе здания 19А, за остановочным павильоном/</w:t>
      </w:r>
    </w:p>
    <w:p w:rsidR="004A2B46" w:rsidRPr="004A2B46" w:rsidRDefault="004A2B46" w:rsidP="004A2B46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4A2B46">
        <w:rPr>
          <w:rFonts w:ascii="Times New Roman" w:hAnsi="Times New Roman" w:cs="Times New Roman"/>
        </w:rPr>
        <w:t>Сведения о местоположении НТО: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A2B46" w:rsidRPr="004A2B46" w:rsidTr="000E4A83">
        <w:tc>
          <w:tcPr>
            <w:tcW w:w="3190" w:type="dxa"/>
            <w:vMerge w:val="restart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4A2B46" w:rsidRPr="004A2B46" w:rsidTr="000E4A83">
        <w:tc>
          <w:tcPr>
            <w:tcW w:w="3190" w:type="dxa"/>
            <w:vMerge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У</w:t>
            </w:r>
          </w:p>
        </w:tc>
      </w:tr>
      <w:tr w:rsidR="004A2B46" w:rsidRPr="004A2B46" w:rsidTr="000E4A83">
        <w:tc>
          <w:tcPr>
            <w:tcW w:w="3190" w:type="dxa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</w:t>
            </w:r>
            <w:proofErr w:type="gramStart"/>
            <w:r w:rsidRPr="004A2B4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394549,29</w:t>
            </w:r>
          </w:p>
        </w:tc>
        <w:tc>
          <w:tcPr>
            <w:tcW w:w="3191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2196337,42</w:t>
            </w:r>
          </w:p>
        </w:tc>
      </w:tr>
      <w:tr w:rsidR="004A2B46" w:rsidRPr="004A2B46" w:rsidTr="000E4A83">
        <w:tc>
          <w:tcPr>
            <w:tcW w:w="3190" w:type="dxa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</w:t>
            </w:r>
            <w:proofErr w:type="gramStart"/>
            <w:r w:rsidRPr="004A2B4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394553,74</w:t>
            </w:r>
          </w:p>
        </w:tc>
        <w:tc>
          <w:tcPr>
            <w:tcW w:w="3191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2196344,06</w:t>
            </w:r>
          </w:p>
        </w:tc>
      </w:tr>
      <w:tr w:rsidR="004A2B46" w:rsidRPr="004A2B46" w:rsidTr="000E4A83">
        <w:trPr>
          <w:trHeight w:val="191"/>
        </w:trPr>
        <w:tc>
          <w:tcPr>
            <w:tcW w:w="3190" w:type="dxa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394588,55</w:t>
            </w:r>
          </w:p>
        </w:tc>
        <w:tc>
          <w:tcPr>
            <w:tcW w:w="3191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2196347,54</w:t>
            </w:r>
          </w:p>
        </w:tc>
      </w:tr>
      <w:tr w:rsidR="004A2B46" w:rsidRPr="004A2B46" w:rsidTr="000E4A83">
        <w:tc>
          <w:tcPr>
            <w:tcW w:w="3190" w:type="dxa"/>
            <w:shd w:val="clear" w:color="auto" w:fill="auto"/>
            <w:vAlign w:val="center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н</w:t>
            </w:r>
            <w:proofErr w:type="gramStart"/>
            <w:r w:rsidRPr="004A2B4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394544,10</w:t>
            </w:r>
          </w:p>
        </w:tc>
        <w:tc>
          <w:tcPr>
            <w:tcW w:w="3191" w:type="dxa"/>
            <w:shd w:val="clear" w:color="auto" w:fill="auto"/>
          </w:tcPr>
          <w:p w:rsidR="004A2B46" w:rsidRPr="004A2B46" w:rsidRDefault="004A2B46" w:rsidP="004A2B46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2196340,90</w:t>
            </w:r>
          </w:p>
        </w:tc>
      </w:tr>
    </w:tbl>
    <w:p w:rsidR="004A2B46" w:rsidRPr="004A2B46" w:rsidRDefault="004A2B46" w:rsidP="004A2B46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:rsidR="004A2B46" w:rsidRPr="004A2B46" w:rsidRDefault="004A2B46" w:rsidP="004A2B4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A2B46">
        <w:rPr>
          <w:rFonts w:ascii="Times New Roman" w:hAnsi="Times New Roman" w:cs="Times New Roman"/>
        </w:rPr>
        <w:lastRenderedPageBreak/>
        <w:t>Начальный размер платы по договору составляет 15 017 (пятнадцать тысяч семнадцать) рублей 70 копеек;</w:t>
      </w:r>
    </w:p>
    <w:p w:rsidR="004A2B46" w:rsidRPr="004A2B46" w:rsidRDefault="004A2B46" w:rsidP="00FB4EBE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4A2B46">
        <w:rPr>
          <w:rFonts w:ascii="Times New Roman" w:hAnsi="Times New Roman" w:cs="Times New Roman"/>
        </w:rPr>
        <w:t xml:space="preserve">Размер задатка 15 017 (пятнадцать тысяч семнадцать) рублей 70 копеек;                            Шаг аукциона 450 </w:t>
      </w:r>
      <w:proofErr w:type="gramStart"/>
      <w:r w:rsidRPr="004A2B46">
        <w:rPr>
          <w:rFonts w:ascii="Times New Roman" w:hAnsi="Times New Roman" w:cs="Times New Roman"/>
        </w:rPr>
        <w:t xml:space="preserve">( </w:t>
      </w:r>
      <w:proofErr w:type="gramEnd"/>
      <w:r w:rsidRPr="004A2B46">
        <w:rPr>
          <w:rFonts w:ascii="Times New Roman" w:hAnsi="Times New Roman" w:cs="Times New Roman"/>
        </w:rPr>
        <w:t>четыреста пятьдесят) рублей 53 копеек.</w:t>
      </w:r>
    </w:p>
    <w:p w:rsidR="004803B5" w:rsidRPr="009D339F" w:rsidRDefault="004803B5" w:rsidP="009D339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D339F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4803B5" w:rsidRPr="004803B5" w:rsidRDefault="004803B5" w:rsidP="004803B5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D339F">
        <w:rPr>
          <w:rFonts w:ascii="Times New Roman" w:eastAsia="Times New Roman" w:hAnsi="Times New Roman" w:cs="Times New Roman"/>
          <w:color w:val="auto"/>
        </w:rPr>
        <w:t>1. По предмету торга поданы</w:t>
      </w:r>
      <w:r w:rsidRPr="004803B5">
        <w:rPr>
          <w:rFonts w:ascii="Times New Roman" w:eastAsia="Times New Roman" w:hAnsi="Times New Roman" w:cs="Times New Roman"/>
          <w:color w:val="auto"/>
        </w:rPr>
        <w:t xml:space="preserve">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4803B5" w:rsidRPr="004803B5" w:rsidTr="006335C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803B5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803B5" w:rsidP="006335C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803B5" w:rsidP="006335C7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803B5" w:rsidP="006335C7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4803B5" w:rsidRPr="004803B5" w:rsidTr="006335C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4124CD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4803B5" w:rsidRPr="004803B5" w:rsidRDefault="004124CD" w:rsidP="009D339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11 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час.</w:t>
            </w:r>
            <w:r w:rsidR="004A2B46">
              <w:rPr>
                <w:rFonts w:ascii="Times New Roman" w:eastAsia="Times New Roman" w:hAnsi="Times New Roman" w:cs="Times New Roman"/>
                <w:color w:val="auto"/>
              </w:rPr>
              <w:t>50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15017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руб.70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4803B5" w:rsidRPr="004803B5" w:rsidRDefault="004A2B46" w:rsidP="006335C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01.06</w:t>
            </w:r>
            <w:r w:rsidR="004124CD">
              <w:rPr>
                <w:rFonts w:ascii="Times New Roman" w:eastAsia="Times New Roman" w:hAnsi="Times New Roman" w:cs="Times New Roman"/>
                <w:color w:val="auto"/>
              </w:rPr>
              <w:t>.2026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4803B5" w:rsidRPr="004803B5" w:rsidTr="006335C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9D339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4124CD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4803B5" w:rsidRPr="004803B5" w:rsidRDefault="004803B5" w:rsidP="009D339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4A2B46">
              <w:rPr>
                <w:rFonts w:ascii="Times New Roman" w:eastAsia="Times New Roman" w:hAnsi="Times New Roman" w:cs="Times New Roman"/>
                <w:color w:val="auto"/>
              </w:rPr>
              <w:t>1 час.55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Pr="004A2B46" w:rsidRDefault="004A2B46" w:rsidP="004A2B46">
            <w:pPr>
              <w:ind w:left="28" w:right="72" w:hanging="28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15017руб.70 коп.</w:t>
            </w:r>
          </w:p>
          <w:p w:rsidR="004803B5" w:rsidRPr="004803B5" w:rsidRDefault="004A2B46" w:rsidP="004A2B46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hAnsi="Times New Roman" w:cs="Times New Roman"/>
              </w:rPr>
              <w:t xml:space="preserve"> дата поступления 01.06.2026г.</w:t>
            </w:r>
          </w:p>
        </w:tc>
      </w:tr>
      <w:tr w:rsidR="004A2B46" w:rsidRPr="004803B5" w:rsidTr="006335C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Default="004A2B46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Default="004A2B46" w:rsidP="009D339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Панин Юрий Владимирович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Default="004A2B46" w:rsidP="006335C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03.06.2026</w:t>
            </w:r>
          </w:p>
          <w:p w:rsidR="004A2B46" w:rsidRDefault="004A2B46" w:rsidP="006335C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 47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Pr="004A2B46" w:rsidRDefault="004A2B46" w:rsidP="004A2B46">
            <w:pPr>
              <w:ind w:left="28" w:right="72" w:hanging="28"/>
              <w:jc w:val="both"/>
              <w:rPr>
                <w:rFonts w:ascii="Times New Roman" w:hAnsi="Times New Roman" w:cs="Times New Roman"/>
              </w:rPr>
            </w:pPr>
            <w:r w:rsidRPr="004A2B46">
              <w:rPr>
                <w:rFonts w:ascii="Times New Roman" w:hAnsi="Times New Roman" w:cs="Times New Roman"/>
              </w:rPr>
              <w:t>15017руб.70 коп.</w:t>
            </w:r>
          </w:p>
          <w:p w:rsidR="004A2B46" w:rsidRPr="004A2B46" w:rsidRDefault="004A2B46" w:rsidP="004A2B46">
            <w:pPr>
              <w:ind w:left="28" w:right="72" w:hanging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дата поступления 03</w:t>
            </w:r>
            <w:r w:rsidRPr="004A2B46">
              <w:rPr>
                <w:rFonts w:ascii="Times New Roman" w:hAnsi="Times New Roman" w:cs="Times New Roman"/>
              </w:rPr>
              <w:t>.06.2026г.</w:t>
            </w:r>
          </w:p>
        </w:tc>
      </w:tr>
    </w:tbl>
    <w:p w:rsidR="002F763F" w:rsidRDefault="002F763F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</w:p>
    <w:p w:rsidR="0069418D" w:rsidRPr="004803B5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4803B5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24"/>
        <w:gridCol w:w="3231"/>
      </w:tblGrid>
      <w:tr w:rsidR="0069418D" w:rsidRPr="004803B5" w:rsidTr="0063312C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4803B5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4803B5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803B5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4803B5" w:rsidTr="0063312C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4A2B46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4A2B46" w:rsidP="004124C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4A2B46" w:rsidP="004A2B46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4803B5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4803B5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4803B5">
        <w:rPr>
          <w:rFonts w:ascii="Times New Roman" w:eastAsia="Times New Roman" w:hAnsi="Times New Roman" w:cs="Times New Roman"/>
          <w:color w:val="auto"/>
        </w:rPr>
        <w:t>Претенденты</w:t>
      </w:r>
      <w:r w:rsidRPr="004803B5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4803B5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4803B5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4803B5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137"/>
        <w:gridCol w:w="3065"/>
      </w:tblGrid>
      <w:tr w:rsidR="0069418D" w:rsidRPr="004803B5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803B5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4803B5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803B5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803B5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803B5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803B5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803B5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803B5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4803B5" w:rsidTr="005B1DE1">
        <w:tblPrEx>
          <w:jc w:val="left"/>
        </w:tblPrEx>
        <w:trPr>
          <w:trHeight w:val="662"/>
        </w:trPr>
        <w:tc>
          <w:tcPr>
            <w:tcW w:w="9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4803B5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4803B5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r w:rsidR="00BE2916" w:rsidRPr="004803B5">
              <w:rPr>
                <w:rFonts w:ascii="Times New Roman" w:eastAsia="Times New Roman" w:hAnsi="Times New Roman" w:cs="Times New Roman"/>
                <w:color w:val="auto"/>
              </w:rPr>
              <w:t>признанные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4803B5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4803B5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4803B5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4803B5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4803B5" w:rsidRPr="004803B5" w:rsidTr="006335C7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803B5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eastAsia="Times New Roman" w:hAnsi="Times New Roman" w:cs="Times New Roman"/>
                <w:color w:val="auto"/>
              </w:rPr>
              <w:t>ООО «Вектор»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451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8A3346" w:rsidRDefault="004A2B46" w:rsidP="008A3346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="008A3346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8A3346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4124CD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8A3346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4803B5" w:rsidRPr="004803B5" w:rsidRDefault="004A2B46" w:rsidP="004A2B46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11 час.50 мин.</w:t>
            </w:r>
          </w:p>
        </w:tc>
      </w:tr>
      <w:tr w:rsidR="004803B5" w:rsidRPr="004803B5" w:rsidTr="006335C7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803B5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B5" w:rsidRPr="004803B5" w:rsidRDefault="004A2B46" w:rsidP="006335C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452</w:t>
            </w:r>
            <w:r w:rsidR="004803B5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4A2B46" w:rsidRPr="004A2B46" w:rsidRDefault="004A2B46" w:rsidP="004A2B46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>2.06.2026г.</w:t>
            </w:r>
          </w:p>
          <w:p w:rsidR="004803B5" w:rsidRPr="004803B5" w:rsidRDefault="004A2B46" w:rsidP="004A2B46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 час.55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4A2B46" w:rsidRPr="004803B5" w:rsidTr="006335C7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Pr="004803B5" w:rsidRDefault="004A2B46" w:rsidP="006335C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Default="004A2B46" w:rsidP="006335C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B46">
              <w:rPr>
                <w:rFonts w:ascii="Times New Roman" w:eastAsia="Times New Roman" w:hAnsi="Times New Roman" w:cs="Times New Roman"/>
                <w:color w:val="auto"/>
              </w:rPr>
              <w:t>ИП Панин Юрий Владимирович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46" w:rsidRPr="004A2B46" w:rsidRDefault="004A2B46" w:rsidP="004A2B46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 453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4A2B46" w:rsidRPr="004A2B46" w:rsidRDefault="004A2B46" w:rsidP="004A2B46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03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>.06.2026г.</w:t>
            </w:r>
          </w:p>
          <w:p w:rsidR="004A2B46" w:rsidRDefault="004A2B46" w:rsidP="004A2B46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с.47</w:t>
            </w:r>
            <w:r w:rsidRPr="004A2B46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</w:tbl>
    <w:p w:rsidR="004803B5" w:rsidRPr="004803B5" w:rsidRDefault="004803B5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E95074" w:rsidRPr="004803B5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4803B5">
        <w:rPr>
          <w:rFonts w:ascii="Times New Roman" w:eastAsia="Times New Roman" w:hAnsi="Times New Roman" w:cs="Times New Roman"/>
          <w:color w:val="auto"/>
        </w:rPr>
        <w:t xml:space="preserve">Настоящий протокол составлен в </w:t>
      </w:r>
      <w:r w:rsidR="001373A2" w:rsidRPr="004803B5">
        <w:rPr>
          <w:rFonts w:ascii="Times New Roman" w:eastAsia="Times New Roman" w:hAnsi="Times New Roman" w:cs="Times New Roman"/>
          <w:color w:val="auto"/>
        </w:rPr>
        <w:t>1</w:t>
      </w:r>
      <w:r w:rsidRPr="004803B5">
        <w:rPr>
          <w:rFonts w:ascii="Times New Roman" w:eastAsia="Times New Roman" w:hAnsi="Times New Roman" w:cs="Times New Roman"/>
          <w:color w:val="auto"/>
        </w:rPr>
        <w:t>-</w:t>
      </w:r>
      <w:r w:rsidR="001373A2" w:rsidRPr="004803B5">
        <w:rPr>
          <w:rFonts w:ascii="Times New Roman" w:eastAsia="Times New Roman" w:hAnsi="Times New Roman" w:cs="Times New Roman"/>
          <w:color w:val="auto"/>
        </w:rPr>
        <w:t>м</w:t>
      </w:r>
      <w:r w:rsidRPr="004803B5">
        <w:rPr>
          <w:rFonts w:ascii="Times New Roman" w:eastAsia="Times New Roman" w:hAnsi="Times New Roman" w:cs="Times New Roman"/>
          <w:color w:val="auto"/>
        </w:rPr>
        <w:t xml:space="preserve"> экземпляр</w:t>
      </w:r>
      <w:r w:rsidR="003D503E" w:rsidRPr="004803B5">
        <w:rPr>
          <w:rFonts w:ascii="Times New Roman" w:eastAsia="Times New Roman" w:hAnsi="Times New Roman" w:cs="Times New Roman"/>
          <w:color w:val="auto"/>
        </w:rPr>
        <w:t>е</w:t>
      </w:r>
      <w:r w:rsidRPr="004803B5">
        <w:rPr>
          <w:rFonts w:ascii="Times New Roman" w:eastAsia="Times New Roman" w:hAnsi="Times New Roman" w:cs="Times New Roman"/>
          <w:color w:val="auto"/>
        </w:rPr>
        <w:t>.</w:t>
      </w:r>
    </w:p>
    <w:p w:rsidR="003C22E8" w:rsidRPr="004803B5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sz w:val="24"/>
          <w:szCs w:val="24"/>
        </w:rPr>
      </w:pPr>
    </w:p>
    <w:p w:rsidR="0049306C" w:rsidRPr="004803B5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sz w:val="24"/>
          <w:szCs w:val="24"/>
        </w:rPr>
      </w:pPr>
      <w:r w:rsidRPr="004803B5">
        <w:rPr>
          <w:b/>
          <w:sz w:val="24"/>
          <w:szCs w:val="24"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RPr="004803B5" w:rsidTr="00670CDC">
        <w:tc>
          <w:tcPr>
            <w:tcW w:w="4063" w:type="dxa"/>
          </w:tcPr>
          <w:p w:rsidR="00830DFD" w:rsidRPr="004803B5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4712" w:type="dxa"/>
          </w:tcPr>
          <w:p w:rsidR="00670CDC" w:rsidRPr="004803B5" w:rsidRDefault="00670CDC" w:rsidP="00830DFD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</w:p>
          <w:p w:rsidR="00830DFD" w:rsidRPr="004803B5" w:rsidRDefault="00830DFD" w:rsidP="001029FF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___________________</w:t>
            </w:r>
            <w:r w:rsidR="00670CDC" w:rsidRPr="004803B5">
              <w:rPr>
                <w:sz w:val="24"/>
                <w:szCs w:val="24"/>
              </w:rPr>
              <w:t>_</w:t>
            </w:r>
            <w:r w:rsidR="001029FF" w:rsidRPr="004803B5">
              <w:rPr>
                <w:sz w:val="24"/>
                <w:szCs w:val="24"/>
              </w:rPr>
              <w:t>Фокин В.Н.</w:t>
            </w:r>
          </w:p>
        </w:tc>
      </w:tr>
      <w:tr w:rsidR="00670CDC" w:rsidRPr="004803B5" w:rsidTr="00670CDC">
        <w:tc>
          <w:tcPr>
            <w:tcW w:w="4063" w:type="dxa"/>
          </w:tcPr>
          <w:p w:rsidR="00830DFD" w:rsidRPr="004803B5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712" w:type="dxa"/>
          </w:tcPr>
          <w:p w:rsidR="00670CDC" w:rsidRPr="004803B5" w:rsidRDefault="00670CDC" w:rsidP="00830DFD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</w:p>
          <w:p w:rsidR="00830DFD" w:rsidRPr="004803B5" w:rsidRDefault="00830DFD" w:rsidP="002F763F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____________</w:t>
            </w:r>
            <w:r w:rsidR="002F763F">
              <w:rPr>
                <w:sz w:val="24"/>
                <w:szCs w:val="24"/>
              </w:rPr>
              <w:t>________Сергеева Т.А.</w:t>
            </w:r>
            <w:bookmarkStart w:id="3" w:name="_GoBack"/>
            <w:bookmarkEnd w:id="3"/>
          </w:p>
        </w:tc>
      </w:tr>
      <w:tr w:rsidR="00670CDC" w:rsidRPr="004803B5" w:rsidTr="00670CDC">
        <w:tc>
          <w:tcPr>
            <w:tcW w:w="4063" w:type="dxa"/>
          </w:tcPr>
          <w:p w:rsidR="00830DFD" w:rsidRPr="004803B5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:rsidR="00670CDC" w:rsidRPr="004803B5" w:rsidRDefault="00670CDC" w:rsidP="00670CDC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</w:p>
          <w:p w:rsidR="00830DFD" w:rsidRPr="004803B5" w:rsidRDefault="00830DFD" w:rsidP="004124CD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__________</w:t>
            </w:r>
            <w:r w:rsidR="00670CDC" w:rsidRPr="004803B5">
              <w:rPr>
                <w:sz w:val="24"/>
                <w:szCs w:val="24"/>
              </w:rPr>
              <w:t>________</w:t>
            </w:r>
            <w:r w:rsidR="002F763F">
              <w:rPr>
                <w:sz w:val="24"/>
                <w:szCs w:val="24"/>
              </w:rPr>
              <w:t>__</w:t>
            </w:r>
            <w:r w:rsidR="004124CD">
              <w:rPr>
                <w:sz w:val="24"/>
                <w:szCs w:val="24"/>
              </w:rPr>
              <w:t xml:space="preserve"> </w:t>
            </w:r>
            <w:proofErr w:type="spellStart"/>
            <w:r w:rsidR="004124CD">
              <w:rPr>
                <w:sz w:val="24"/>
                <w:szCs w:val="24"/>
              </w:rPr>
              <w:t>Глубинец</w:t>
            </w:r>
            <w:proofErr w:type="spellEnd"/>
            <w:r w:rsidR="004124CD">
              <w:rPr>
                <w:sz w:val="24"/>
                <w:szCs w:val="24"/>
              </w:rPr>
              <w:t xml:space="preserve"> Д.Г. </w:t>
            </w:r>
          </w:p>
        </w:tc>
      </w:tr>
      <w:tr w:rsidR="00670CDC" w:rsidRPr="004803B5" w:rsidTr="00670CDC">
        <w:tc>
          <w:tcPr>
            <w:tcW w:w="4063" w:type="dxa"/>
          </w:tcPr>
          <w:p w:rsidR="00830DFD" w:rsidRPr="004803B5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:rsidR="00670CDC" w:rsidRPr="004803B5" w:rsidRDefault="00670CDC" w:rsidP="00830DFD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</w:p>
          <w:p w:rsidR="00830DFD" w:rsidRPr="004803B5" w:rsidRDefault="00670CDC" w:rsidP="00830DFD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____________________</w:t>
            </w:r>
            <w:r w:rsidR="00830DFD" w:rsidRPr="004803B5">
              <w:rPr>
                <w:sz w:val="24"/>
                <w:szCs w:val="24"/>
              </w:rPr>
              <w:t>Ефременко С.В.</w:t>
            </w:r>
          </w:p>
        </w:tc>
      </w:tr>
      <w:tr w:rsidR="00670CDC" w:rsidRPr="004803B5" w:rsidTr="00670CDC">
        <w:tc>
          <w:tcPr>
            <w:tcW w:w="4063" w:type="dxa"/>
          </w:tcPr>
          <w:p w:rsidR="00830DFD" w:rsidRPr="004803B5" w:rsidRDefault="00830DFD" w:rsidP="0049306C">
            <w:pPr>
              <w:pStyle w:val="2"/>
              <w:shd w:val="clear" w:color="auto" w:fill="auto"/>
              <w:spacing w:line="32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:rsidR="00670CDC" w:rsidRPr="004803B5" w:rsidRDefault="00670CDC" w:rsidP="00670CDC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</w:p>
          <w:p w:rsidR="00830DFD" w:rsidRPr="004803B5" w:rsidRDefault="00670CDC" w:rsidP="00670CDC">
            <w:pPr>
              <w:pStyle w:val="2"/>
              <w:shd w:val="clear" w:color="auto" w:fill="auto"/>
              <w:spacing w:line="324" w:lineRule="exact"/>
              <w:rPr>
                <w:sz w:val="24"/>
                <w:szCs w:val="24"/>
              </w:rPr>
            </w:pPr>
            <w:r w:rsidRPr="004803B5">
              <w:rPr>
                <w:sz w:val="24"/>
                <w:szCs w:val="24"/>
              </w:rPr>
              <w:t>____________________</w:t>
            </w:r>
            <w:r w:rsidR="00830DFD" w:rsidRPr="004803B5">
              <w:rPr>
                <w:sz w:val="24"/>
                <w:szCs w:val="24"/>
              </w:rPr>
              <w:t>Афанасьева С.В</w:t>
            </w:r>
            <w:r w:rsidR="00304869">
              <w:rPr>
                <w:sz w:val="24"/>
                <w:szCs w:val="24"/>
              </w:rPr>
              <w:t>.</w:t>
            </w:r>
          </w:p>
        </w:tc>
      </w:tr>
    </w:tbl>
    <w:p w:rsidR="00830DFD" w:rsidRPr="004803B5" w:rsidRDefault="00830DFD" w:rsidP="005C05D0">
      <w:pPr>
        <w:pStyle w:val="2"/>
        <w:shd w:val="clear" w:color="auto" w:fill="auto"/>
        <w:spacing w:line="324" w:lineRule="exact"/>
        <w:rPr>
          <w:sz w:val="24"/>
          <w:szCs w:val="24"/>
        </w:rPr>
      </w:pPr>
    </w:p>
    <w:sectPr w:rsidR="00830DFD" w:rsidRPr="004803B5" w:rsidSect="006D12D1">
      <w:type w:val="continuous"/>
      <w:pgSz w:w="11905" w:h="16837"/>
      <w:pgMar w:top="1418" w:right="706" w:bottom="15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0F" w:rsidRDefault="00183A0F">
      <w:r>
        <w:separator/>
      </w:r>
    </w:p>
  </w:endnote>
  <w:endnote w:type="continuationSeparator" w:id="0">
    <w:p w:rsidR="00183A0F" w:rsidRDefault="0018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0F" w:rsidRDefault="00183A0F"/>
  </w:footnote>
  <w:footnote w:type="continuationSeparator" w:id="0">
    <w:p w:rsidR="00183A0F" w:rsidRDefault="00183A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47A93"/>
    <w:rsid w:val="00056B37"/>
    <w:rsid w:val="00086FD6"/>
    <w:rsid w:val="001027E8"/>
    <w:rsid w:val="001029FF"/>
    <w:rsid w:val="00110048"/>
    <w:rsid w:val="001248C7"/>
    <w:rsid w:val="001373A2"/>
    <w:rsid w:val="00170A72"/>
    <w:rsid w:val="00183A0F"/>
    <w:rsid w:val="00194DC6"/>
    <w:rsid w:val="001B6805"/>
    <w:rsid w:val="001C1460"/>
    <w:rsid w:val="001C7B19"/>
    <w:rsid w:val="001E223E"/>
    <w:rsid w:val="001F781C"/>
    <w:rsid w:val="00222970"/>
    <w:rsid w:val="00250895"/>
    <w:rsid w:val="00255219"/>
    <w:rsid w:val="00260F49"/>
    <w:rsid w:val="002715F7"/>
    <w:rsid w:val="00275653"/>
    <w:rsid w:val="002830F4"/>
    <w:rsid w:val="002933F9"/>
    <w:rsid w:val="002E4997"/>
    <w:rsid w:val="002F763F"/>
    <w:rsid w:val="00304869"/>
    <w:rsid w:val="00330682"/>
    <w:rsid w:val="00356AD9"/>
    <w:rsid w:val="00377B30"/>
    <w:rsid w:val="003860BC"/>
    <w:rsid w:val="003C22E8"/>
    <w:rsid w:val="003C24D0"/>
    <w:rsid w:val="003D503E"/>
    <w:rsid w:val="003F59EE"/>
    <w:rsid w:val="00405192"/>
    <w:rsid w:val="004124CD"/>
    <w:rsid w:val="004329E7"/>
    <w:rsid w:val="00434957"/>
    <w:rsid w:val="004527DD"/>
    <w:rsid w:val="00454DEE"/>
    <w:rsid w:val="004552BF"/>
    <w:rsid w:val="004559F5"/>
    <w:rsid w:val="004803B5"/>
    <w:rsid w:val="0049306C"/>
    <w:rsid w:val="004A2B46"/>
    <w:rsid w:val="004B35BB"/>
    <w:rsid w:val="004B49B2"/>
    <w:rsid w:val="004C6803"/>
    <w:rsid w:val="004F2315"/>
    <w:rsid w:val="00500BEA"/>
    <w:rsid w:val="00524B19"/>
    <w:rsid w:val="005325E5"/>
    <w:rsid w:val="005743A7"/>
    <w:rsid w:val="00580322"/>
    <w:rsid w:val="005829FE"/>
    <w:rsid w:val="005A7333"/>
    <w:rsid w:val="005B1DE1"/>
    <w:rsid w:val="005C05D0"/>
    <w:rsid w:val="005C0E8B"/>
    <w:rsid w:val="005F4A3F"/>
    <w:rsid w:val="00617288"/>
    <w:rsid w:val="006327F2"/>
    <w:rsid w:val="0063312C"/>
    <w:rsid w:val="0063657C"/>
    <w:rsid w:val="006568B7"/>
    <w:rsid w:val="00670CDC"/>
    <w:rsid w:val="00680BF7"/>
    <w:rsid w:val="00691207"/>
    <w:rsid w:val="0069418D"/>
    <w:rsid w:val="006D12D1"/>
    <w:rsid w:val="006F08DD"/>
    <w:rsid w:val="006F63E6"/>
    <w:rsid w:val="00710E6F"/>
    <w:rsid w:val="007140F7"/>
    <w:rsid w:val="00736D3D"/>
    <w:rsid w:val="00771D4A"/>
    <w:rsid w:val="00776731"/>
    <w:rsid w:val="00784328"/>
    <w:rsid w:val="007C2032"/>
    <w:rsid w:val="007D0DBD"/>
    <w:rsid w:val="00806F6A"/>
    <w:rsid w:val="00830DFD"/>
    <w:rsid w:val="00832057"/>
    <w:rsid w:val="00833AF5"/>
    <w:rsid w:val="00850F0F"/>
    <w:rsid w:val="00866514"/>
    <w:rsid w:val="0088486D"/>
    <w:rsid w:val="00886A30"/>
    <w:rsid w:val="00892A4F"/>
    <w:rsid w:val="008A3346"/>
    <w:rsid w:val="008B3449"/>
    <w:rsid w:val="008C1DBE"/>
    <w:rsid w:val="008E5C22"/>
    <w:rsid w:val="00903E07"/>
    <w:rsid w:val="00907807"/>
    <w:rsid w:val="00907C1E"/>
    <w:rsid w:val="00914798"/>
    <w:rsid w:val="00992EED"/>
    <w:rsid w:val="009B0B9C"/>
    <w:rsid w:val="009D339F"/>
    <w:rsid w:val="009D4C50"/>
    <w:rsid w:val="00A03B89"/>
    <w:rsid w:val="00A10B0D"/>
    <w:rsid w:val="00A30001"/>
    <w:rsid w:val="00A518EA"/>
    <w:rsid w:val="00A635D0"/>
    <w:rsid w:val="00A6389A"/>
    <w:rsid w:val="00A66F6A"/>
    <w:rsid w:val="00A86ED5"/>
    <w:rsid w:val="00AA2C3D"/>
    <w:rsid w:val="00AB3D89"/>
    <w:rsid w:val="00AC5A11"/>
    <w:rsid w:val="00B43596"/>
    <w:rsid w:val="00B45E0D"/>
    <w:rsid w:val="00B869C0"/>
    <w:rsid w:val="00BA53F2"/>
    <w:rsid w:val="00BC2483"/>
    <w:rsid w:val="00BC6252"/>
    <w:rsid w:val="00BE2916"/>
    <w:rsid w:val="00BE362E"/>
    <w:rsid w:val="00BE4CB1"/>
    <w:rsid w:val="00BE71D5"/>
    <w:rsid w:val="00C11AD1"/>
    <w:rsid w:val="00C421C6"/>
    <w:rsid w:val="00C45675"/>
    <w:rsid w:val="00C4581B"/>
    <w:rsid w:val="00CA0600"/>
    <w:rsid w:val="00CB292E"/>
    <w:rsid w:val="00CD2795"/>
    <w:rsid w:val="00CE4271"/>
    <w:rsid w:val="00CE6766"/>
    <w:rsid w:val="00D33082"/>
    <w:rsid w:val="00D41878"/>
    <w:rsid w:val="00D624FA"/>
    <w:rsid w:val="00D642DA"/>
    <w:rsid w:val="00D7791D"/>
    <w:rsid w:val="00D94262"/>
    <w:rsid w:val="00DB1AED"/>
    <w:rsid w:val="00DB22A1"/>
    <w:rsid w:val="00DC20AB"/>
    <w:rsid w:val="00DE243B"/>
    <w:rsid w:val="00E14101"/>
    <w:rsid w:val="00E42CB7"/>
    <w:rsid w:val="00E95074"/>
    <w:rsid w:val="00EB3B32"/>
    <w:rsid w:val="00F30D1E"/>
    <w:rsid w:val="00FA706F"/>
    <w:rsid w:val="00FB2FA0"/>
    <w:rsid w:val="00FB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4B1A-6812-4526-89DE-BB2041D3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25</cp:revision>
  <cp:lastPrinted>2026-06-05T10:09:00Z</cp:lastPrinted>
  <dcterms:created xsi:type="dcterms:W3CDTF">2022-11-14T04:38:00Z</dcterms:created>
  <dcterms:modified xsi:type="dcterms:W3CDTF">2026-06-05T10:13:00Z</dcterms:modified>
</cp:coreProperties>
</file>